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B261" w14:textId="77777777" w:rsidR="00A36858" w:rsidRPr="000B2F19" w:rsidRDefault="00A36858" w:rsidP="00A3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</w:rPr>
        <w:t xml:space="preserve">ANEXO XVIII – </w:t>
      </w:r>
      <w:r w:rsidRPr="000B2F19">
        <w:rPr>
          <w:rFonts w:ascii="Times New Roman" w:hAnsi="Times New Roman" w:cs="Times New Roman"/>
          <w:b/>
          <w:color w:val="0D0D0D" w:themeColor="text1" w:themeTint="F2"/>
        </w:rPr>
        <w:t>CHECK-LIST PARA INSTRUÇÃO DE PROCESSOS PARA APLICAÇÃO DE SANÇÕES ADMINISTRATIVAS</w:t>
      </w:r>
    </w:p>
    <w:p w14:paraId="17321A0B" w14:textId="77777777" w:rsidR="00A36858" w:rsidRPr="000B2F19" w:rsidRDefault="00A36858" w:rsidP="00A36858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680"/>
        <w:gridCol w:w="5447"/>
        <w:gridCol w:w="911"/>
        <w:gridCol w:w="2313"/>
      </w:tblGrid>
      <w:tr w:rsidR="00A36858" w:rsidRPr="000B2F19" w14:paraId="2B4A24AA" w14:textId="77777777" w:rsidTr="003124F3">
        <w:trPr>
          <w:jc w:val="center"/>
        </w:trPr>
        <w:tc>
          <w:tcPr>
            <w:tcW w:w="9351" w:type="dxa"/>
            <w:gridSpan w:val="4"/>
            <w:shd w:val="clear" w:color="auto" w:fill="auto"/>
          </w:tcPr>
          <w:p w14:paraId="781DD390" w14:textId="77777777" w:rsidR="00A36858" w:rsidRPr="000B2F19" w:rsidRDefault="00A36858" w:rsidP="003124F3">
            <w:pPr>
              <w:ind w:right="-2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Processo Nº XXXX</w:t>
            </w:r>
          </w:p>
        </w:tc>
      </w:tr>
      <w:tr w:rsidR="00A36858" w:rsidRPr="000B2F19" w14:paraId="37EDF67B" w14:textId="77777777" w:rsidTr="003124F3">
        <w:trPr>
          <w:jc w:val="center"/>
        </w:trPr>
        <w:tc>
          <w:tcPr>
            <w:tcW w:w="680" w:type="dxa"/>
            <w:shd w:val="clear" w:color="auto" w:fill="auto"/>
          </w:tcPr>
          <w:p w14:paraId="566D5038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Item</w:t>
            </w:r>
          </w:p>
        </w:tc>
        <w:tc>
          <w:tcPr>
            <w:tcW w:w="5447" w:type="dxa"/>
            <w:shd w:val="clear" w:color="auto" w:fill="auto"/>
          </w:tcPr>
          <w:p w14:paraId="3AAB529B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Ato</w:t>
            </w:r>
          </w:p>
        </w:tc>
        <w:tc>
          <w:tcPr>
            <w:tcW w:w="911" w:type="dxa"/>
            <w:shd w:val="clear" w:color="auto" w:fill="auto"/>
          </w:tcPr>
          <w:p w14:paraId="598CCB1D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Folha nº</w:t>
            </w:r>
          </w:p>
        </w:tc>
        <w:tc>
          <w:tcPr>
            <w:tcW w:w="2313" w:type="dxa"/>
            <w:shd w:val="clear" w:color="auto" w:fill="auto"/>
          </w:tcPr>
          <w:p w14:paraId="09590A54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Norma</w:t>
            </w:r>
          </w:p>
        </w:tc>
      </w:tr>
      <w:tr w:rsidR="00A36858" w:rsidRPr="000B2F19" w14:paraId="6C08F666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F15AED7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01</w:t>
            </w:r>
          </w:p>
        </w:tc>
        <w:tc>
          <w:tcPr>
            <w:tcW w:w="5447" w:type="dxa"/>
            <w:shd w:val="clear" w:color="auto" w:fill="auto"/>
          </w:tcPr>
          <w:p w14:paraId="3DE145FF" w14:textId="77777777" w:rsidR="00A36858" w:rsidRPr="000B2F19" w:rsidRDefault="00A36858" w:rsidP="003124F3">
            <w:pPr>
              <w:pStyle w:val="TableParagraph"/>
              <w:ind w:right="98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 xml:space="preserve">Após autorizado a abertura de processo para apuração de sanção administrativa da autoridade, </w:t>
            </w:r>
            <w:r w:rsidRPr="000B2F19">
              <w:rPr>
                <w:color w:val="0D0D0D" w:themeColor="text1" w:themeTint="F2"/>
                <w:spacing w:val="1"/>
                <w:sz w:val="24"/>
                <w:szCs w:val="24"/>
              </w:rPr>
              <w:t xml:space="preserve">deve-se </w:t>
            </w:r>
            <w:r w:rsidRPr="000B2F19">
              <w:rPr>
                <w:color w:val="0D0D0D" w:themeColor="text1" w:themeTint="F2"/>
                <w:sz w:val="24"/>
                <w:szCs w:val="24"/>
              </w:rPr>
              <w:t>levantar no processo original os documentos que comprovam as razões para a abertura e providenciar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B2F19">
              <w:rPr>
                <w:color w:val="0D0D0D" w:themeColor="text1" w:themeTint="F2"/>
                <w:sz w:val="24"/>
                <w:szCs w:val="24"/>
              </w:rPr>
              <w:t>as respectivas cópias:</w:t>
            </w:r>
          </w:p>
          <w:p w14:paraId="064723F4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40" w:lineRule="auto"/>
              <w:ind w:left="0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pedido;</w:t>
            </w:r>
          </w:p>
          <w:p w14:paraId="723AF2B9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edital da licitação/termo de  referência/projeto básico;</w:t>
            </w:r>
          </w:p>
          <w:p w14:paraId="5A7E8E0E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240" w:lineRule="auto"/>
              <w:ind w:left="0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 xml:space="preserve">atas de </w:t>
            </w:r>
            <w:r w:rsidRPr="000B2F19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homologação </w:t>
            </w:r>
            <w:r w:rsidRPr="000B2F19">
              <w:rPr>
                <w:color w:val="0D0D0D" w:themeColor="text1" w:themeTint="F2"/>
                <w:sz w:val="24"/>
                <w:szCs w:val="24"/>
              </w:rPr>
              <w:t>da licitação;</w:t>
            </w:r>
          </w:p>
          <w:p w14:paraId="441C89D3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spacing w:line="240" w:lineRule="auto"/>
              <w:ind w:left="0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Instrução do processo de contratação direta, se for o caso;</w:t>
            </w:r>
          </w:p>
          <w:p w14:paraId="15E03C38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Nota de empenho e/ou contrato;</w:t>
            </w:r>
          </w:p>
          <w:p w14:paraId="5672FEA5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40" w:lineRule="auto"/>
              <w:ind w:left="0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Solicitação de Esclarecimentos e Providências;</w:t>
            </w:r>
          </w:p>
          <w:p w14:paraId="149FD2AA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40" w:lineRule="auto"/>
              <w:ind w:left="0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notificações;</w:t>
            </w:r>
          </w:p>
          <w:p w14:paraId="52618B9D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40" w:lineRule="auto"/>
              <w:ind w:left="0" w:right="106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e-mails ou ofícios à empresa de cobrança do serviço ou do material;</w:t>
            </w:r>
          </w:p>
          <w:p w14:paraId="0335E74C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40" w:lineRule="auto"/>
              <w:ind w:left="0" w:right="106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Aviso de recebimento(AR) das correspondências encaminahadas à contratada ou  cópia de edital de citação publicado em jornal local e do órgão oficial oficializando que a contratada encontre-se em local incerto e não sabido;</w:t>
            </w:r>
          </w:p>
          <w:p w14:paraId="45F6F93E" w14:textId="77777777" w:rsidR="00A36858" w:rsidRPr="000B2F19" w:rsidRDefault="00A36858" w:rsidP="00A36858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40" w:lineRule="auto"/>
              <w:ind w:left="0"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Outros documentos necessários.</w:t>
            </w:r>
          </w:p>
        </w:tc>
        <w:tc>
          <w:tcPr>
            <w:tcW w:w="911" w:type="dxa"/>
            <w:shd w:val="clear" w:color="auto" w:fill="auto"/>
          </w:tcPr>
          <w:p w14:paraId="2EC4A6EE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4944B60D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Art. 29 e 36 da Lei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pacing w:val="-34"/>
              </w:rPr>
              <w:t xml:space="preserve"> Nº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9.784/1999;</w:t>
            </w:r>
          </w:p>
        </w:tc>
      </w:tr>
      <w:tr w:rsidR="00A36858" w:rsidRPr="000B2F19" w14:paraId="1ADC278A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EE1938D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02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1EE662AA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Autuar processo administrativo</w:t>
            </w:r>
          </w:p>
        </w:tc>
        <w:tc>
          <w:tcPr>
            <w:tcW w:w="911" w:type="dxa"/>
            <w:shd w:val="clear" w:color="auto" w:fill="auto"/>
          </w:tcPr>
          <w:p w14:paraId="0763D074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</w:tcPr>
          <w:p w14:paraId="1B40AA90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Art. 2, I da Lei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pacing w:val="-34"/>
              </w:rPr>
              <w:t xml:space="preserve"> Nº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9.784/1999;</w:t>
            </w:r>
          </w:p>
        </w:tc>
      </w:tr>
      <w:tr w:rsidR="00A36858" w:rsidRPr="000B2F19" w14:paraId="0A231EDF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AE588B7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03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22BA9512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Expedir Despacho Decisório</w:t>
            </w:r>
          </w:p>
        </w:tc>
        <w:tc>
          <w:tcPr>
            <w:tcW w:w="911" w:type="dxa"/>
            <w:shd w:val="clear" w:color="auto" w:fill="auto"/>
          </w:tcPr>
          <w:p w14:paraId="6AF59D0B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</w:tcPr>
          <w:p w14:paraId="6B96901A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Art. 50 da Lei Nº 9.784/1999; e o princípio da motivação art. 5 da Lei Nº 14.133/2021</w:t>
            </w:r>
          </w:p>
        </w:tc>
      </w:tr>
      <w:tr w:rsidR="00A36858" w:rsidRPr="000B2F19" w14:paraId="2FE6A940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00641A5F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04</w:t>
            </w:r>
          </w:p>
        </w:tc>
        <w:tc>
          <w:tcPr>
            <w:tcW w:w="5447" w:type="dxa"/>
            <w:shd w:val="clear" w:color="auto" w:fill="auto"/>
          </w:tcPr>
          <w:p w14:paraId="1B545B52" w14:textId="77777777" w:rsidR="00A36858" w:rsidRPr="000B2F19" w:rsidRDefault="00A36858" w:rsidP="003124F3">
            <w:pPr>
              <w:pStyle w:val="TableParagraph"/>
              <w:ind w:right="96"/>
              <w:jc w:val="both"/>
              <w:rPr>
                <w:color w:val="0D0D0D" w:themeColor="text1" w:themeTint="F2"/>
                <w:spacing w:val="1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 xml:space="preserve">Enviar Ofício, intimando a contratada a apresentar defesa prévia, </w:t>
            </w:r>
            <w:r w:rsidRPr="000B2F19">
              <w:rPr>
                <w:color w:val="0D0D0D" w:themeColor="text1" w:themeTint="F2"/>
                <w:spacing w:val="1"/>
                <w:sz w:val="24"/>
                <w:szCs w:val="24"/>
              </w:rPr>
              <w:t>contendo as seguintes informações:</w:t>
            </w:r>
          </w:p>
          <w:p w14:paraId="0E402419" w14:textId="77777777" w:rsidR="00A36858" w:rsidRPr="000B2F19" w:rsidRDefault="00A36858" w:rsidP="003124F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</w:pPr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 xml:space="preserve">I - </w:t>
            </w:r>
            <w:proofErr w:type="gramStart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>identificação</w:t>
            </w:r>
            <w:proofErr w:type="gramEnd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 xml:space="preserve"> do intimado e nome do órgão ou entidade administrativa;</w:t>
            </w:r>
          </w:p>
          <w:p w14:paraId="4DB583A3" w14:textId="77777777" w:rsidR="00A36858" w:rsidRPr="000B2F19" w:rsidRDefault="00A36858" w:rsidP="003124F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</w:pPr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 xml:space="preserve">II - </w:t>
            </w:r>
            <w:proofErr w:type="gramStart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>finalidade</w:t>
            </w:r>
            <w:proofErr w:type="gramEnd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 xml:space="preserve"> da intimação;</w:t>
            </w:r>
          </w:p>
          <w:p w14:paraId="4787D2AA" w14:textId="77777777" w:rsidR="00A36858" w:rsidRPr="000B2F19" w:rsidRDefault="00A36858" w:rsidP="003124F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</w:pPr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>III - data, hora e local em que deve comparecer;</w:t>
            </w:r>
          </w:p>
          <w:p w14:paraId="40A9A46A" w14:textId="77777777" w:rsidR="00A36858" w:rsidRPr="000B2F19" w:rsidRDefault="00A36858" w:rsidP="003124F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</w:pPr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lastRenderedPageBreak/>
              <w:t xml:space="preserve">IV - </w:t>
            </w:r>
            <w:proofErr w:type="gramStart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>se</w:t>
            </w:r>
            <w:proofErr w:type="gramEnd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 xml:space="preserve"> o intimado deve comparecer pessoalmente, ou fazer-se representar;</w:t>
            </w:r>
          </w:p>
          <w:p w14:paraId="47155C7C" w14:textId="77777777" w:rsidR="00A36858" w:rsidRPr="000B2F19" w:rsidRDefault="00A36858" w:rsidP="003124F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</w:pPr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 xml:space="preserve">V - </w:t>
            </w:r>
            <w:proofErr w:type="gramStart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>informação</w:t>
            </w:r>
            <w:proofErr w:type="gramEnd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 xml:space="preserve"> da continuidade do processo independentemente do seu comparecimento;</w:t>
            </w:r>
          </w:p>
          <w:p w14:paraId="1989E30E" w14:textId="77777777" w:rsidR="00A36858" w:rsidRPr="000B2F19" w:rsidRDefault="00A36858" w:rsidP="003124F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</w:pPr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 xml:space="preserve">VI - </w:t>
            </w:r>
            <w:proofErr w:type="gramStart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>indicação</w:t>
            </w:r>
            <w:proofErr w:type="gramEnd"/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  <w:t xml:space="preserve"> dos fatos e fundamentos legais pertinentes.</w:t>
            </w:r>
          </w:p>
          <w:p w14:paraId="59D85A0A" w14:textId="77777777" w:rsidR="00A36858" w:rsidRPr="000B2F19" w:rsidRDefault="00A36858" w:rsidP="00A36858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A intimação pode ser efetuada por ciência no processo, por via postal com aviso de recebimento, ou outro meio que assegure a certeza da ciência do interessado;</w:t>
            </w:r>
          </w:p>
          <w:p w14:paraId="5C03162F" w14:textId="77777777" w:rsidR="00A36858" w:rsidRPr="000B2F19" w:rsidRDefault="00A36858" w:rsidP="00A36858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No caso de interessados indeterminados, desconhecidos ou com domicílio indefinido, a intimação deve ser efetuada por meio de publicação oficial;</w:t>
            </w:r>
          </w:p>
          <w:p w14:paraId="7D770022" w14:textId="77777777" w:rsidR="00A36858" w:rsidRPr="000B2F19" w:rsidRDefault="00A36858" w:rsidP="00A36858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pt-BR"/>
              </w:rPr>
            </w:pPr>
            <w:r w:rsidRPr="000B2F19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pt-BR"/>
              </w:rPr>
              <w:t>A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s intimações serão nulas quando feitas sem observância das prescrições legais, mas o comparecimento do administrado supre sua falta ou irregularidade.</w:t>
            </w:r>
          </w:p>
        </w:tc>
        <w:tc>
          <w:tcPr>
            <w:tcW w:w="911" w:type="dxa"/>
            <w:shd w:val="clear" w:color="auto" w:fill="auto"/>
          </w:tcPr>
          <w:p w14:paraId="594D0A3E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7B8EC9F5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Art. 26 da Lei Nº 9.784/1999;</w:t>
            </w:r>
          </w:p>
        </w:tc>
      </w:tr>
      <w:tr w:rsidR="00A36858" w:rsidRPr="000B2F19" w14:paraId="18B118C1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EF7CFCC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05</w:t>
            </w:r>
          </w:p>
        </w:tc>
        <w:tc>
          <w:tcPr>
            <w:tcW w:w="5447" w:type="dxa"/>
            <w:shd w:val="clear" w:color="auto" w:fill="auto"/>
          </w:tcPr>
          <w:p w14:paraId="43EB8CE4" w14:textId="77777777" w:rsidR="00A36858" w:rsidRPr="000B2F19" w:rsidRDefault="00A36858" w:rsidP="003124F3">
            <w:pPr>
              <w:pStyle w:val="TableParagraph"/>
              <w:ind w:right="96"/>
              <w:jc w:val="both"/>
              <w:rPr>
                <w:color w:val="0D0D0D" w:themeColor="text1" w:themeTint="F2"/>
                <w:spacing w:val="1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Para apresentação da defesaprévia deverá ser concedido o prazode</w:t>
            </w:r>
            <w:r w:rsidRPr="000B2F19">
              <w:rPr>
                <w:color w:val="0D0D0D" w:themeColor="text1" w:themeTint="F2"/>
                <w:spacing w:val="1"/>
                <w:sz w:val="24"/>
                <w:szCs w:val="24"/>
              </w:rPr>
              <w:t xml:space="preserve"> 15 </w:t>
            </w:r>
            <w:r w:rsidRPr="000B2F19">
              <w:rPr>
                <w:color w:val="0D0D0D" w:themeColor="text1" w:themeTint="F2"/>
                <w:sz w:val="24"/>
                <w:szCs w:val="24"/>
              </w:rPr>
              <w:t>(quinze)diasúteis,contado da data de sua intimação doatoaserpraticado.</w:t>
            </w:r>
          </w:p>
          <w:p w14:paraId="3E88E11E" w14:textId="77777777" w:rsidR="00A36858" w:rsidRPr="000B2F19" w:rsidRDefault="00A36858" w:rsidP="00A3685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color w:val="0D0D0D" w:themeColor="text1" w:themeTint="F2"/>
              </w:rPr>
            </w:pPr>
            <w:r w:rsidRPr="000B2F19">
              <w:rPr>
                <w:b/>
                <w:bCs/>
                <w:color w:val="0D0D0D" w:themeColor="text1" w:themeTint="F2"/>
                <w:u w:val="single"/>
              </w:rPr>
              <w:t>Somente para aplicação das sanções de impedimento de licitar e contratar e a declaração de inidoneidade</w:t>
            </w:r>
            <w:r w:rsidRPr="000B2F19">
              <w:rPr>
                <w:color w:val="0D0D0D" w:themeColor="text1" w:themeTint="F2"/>
              </w:rPr>
              <w:t xml:space="preserve"> requer que instauração de processo de responsabilização conduzido por comissão composta de 2 (dois) ou mais servidores estáveis;</w:t>
            </w:r>
          </w:p>
          <w:p w14:paraId="24311105" w14:textId="77777777" w:rsidR="00A36858" w:rsidRPr="000B2F19" w:rsidRDefault="00A36858" w:rsidP="00A3685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 xml:space="preserve">Caso Administração Pública não disponha em seu quadro servidores estatutários, a comissão será composta de 2 (dois) ou mais empregados públicos pertencentes aos seus quadros permanentes, preferencialmente com, no mínimo, 3 (três) anos de tempo de serviço. </w:t>
            </w:r>
          </w:p>
        </w:tc>
        <w:tc>
          <w:tcPr>
            <w:tcW w:w="911" w:type="dxa"/>
            <w:shd w:val="clear" w:color="auto" w:fill="auto"/>
          </w:tcPr>
          <w:p w14:paraId="0966AD7C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431A1828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5B1D9384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Art. 156 a 158 da Lei Nº 14.133/2021;</w:t>
            </w:r>
          </w:p>
        </w:tc>
      </w:tr>
      <w:tr w:rsidR="00A36858" w:rsidRPr="000B2F19" w14:paraId="7DC5D802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5D0F69DF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06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335D6DF9" w14:textId="77777777" w:rsidR="00A36858" w:rsidRPr="000B2F19" w:rsidRDefault="00A36858" w:rsidP="003124F3">
            <w:pPr>
              <w:pStyle w:val="TableParagraph"/>
              <w:ind w:right="100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Emiti-se a Decisão Administrativa, para ser submetida ao controle prévio da legalidade do ato ao assessoramento jurídico.</w:t>
            </w:r>
          </w:p>
        </w:tc>
        <w:tc>
          <w:tcPr>
            <w:tcW w:w="911" w:type="dxa"/>
            <w:shd w:val="clear" w:color="auto" w:fill="auto"/>
          </w:tcPr>
          <w:p w14:paraId="2250BAC2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0E195B07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Art. 49 da Lei Nº 9.784/1999; princípio da segurança jurídica art. 5 da Lei Nº 14.133/2021</w:t>
            </w:r>
          </w:p>
        </w:tc>
      </w:tr>
      <w:tr w:rsidR="00A36858" w:rsidRPr="000B2F19" w14:paraId="63907DB1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29FCB4F9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07</w:t>
            </w:r>
          </w:p>
        </w:tc>
        <w:tc>
          <w:tcPr>
            <w:tcW w:w="5447" w:type="dxa"/>
            <w:shd w:val="clear" w:color="auto" w:fill="auto"/>
          </w:tcPr>
          <w:p w14:paraId="5EB76BD4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Emite-se o Ofício de comunicação a empresa sobre a decisão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pacing w:val="4"/>
              </w:rPr>
              <w:t>c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oncedendo o prazo de 15 (quinze) dias úteis, contado da data da intimação para apresentação de recurso a ser dirigido à autoridade que proferiu a decisão recorrida, que, se não a reconsiderar no prazo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de 5 (cinco) dias úteis, encaminhará o recurso com sua motivação à autoridade superior, a qual deverá proferir sua decisão no prazo máximo de 20 (vinte) dias úteis, contado do recebimento dos autos.</w:t>
            </w:r>
          </w:p>
          <w:p w14:paraId="3DB086C6" w14:textId="77777777" w:rsidR="00A36858" w:rsidRPr="000B2F19" w:rsidRDefault="00A36858" w:rsidP="00A3685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 xml:space="preserve">Para aplicação da sanção de </w:t>
            </w:r>
            <w:r w:rsidRPr="000B2F19">
              <w:rPr>
                <w:b/>
                <w:bCs/>
                <w:color w:val="0D0D0D" w:themeColor="text1" w:themeTint="F2"/>
              </w:rPr>
              <w:t>declaração de inidoneidade para licitar ou contratar</w:t>
            </w:r>
            <w:r w:rsidRPr="000B2F19">
              <w:rPr>
                <w:color w:val="0D0D0D" w:themeColor="text1" w:themeTint="F2"/>
              </w:rPr>
              <w:t xml:space="preserve"> caberá </w:t>
            </w:r>
            <w:r w:rsidRPr="000B2F19">
              <w:rPr>
                <w:b/>
                <w:bCs/>
                <w:color w:val="0D0D0D" w:themeColor="text1" w:themeTint="F2"/>
                <w:u w:val="single"/>
              </w:rPr>
              <w:t>apenas pedido de reconsideração</w:t>
            </w:r>
            <w:r w:rsidRPr="000B2F19">
              <w:rPr>
                <w:color w:val="0D0D0D" w:themeColor="text1" w:themeTint="F2"/>
              </w:rPr>
              <w:t>, que deverá ser apresentado no prazo de 15 (quinze) dias úteis, contado da data da intimação, e decidido no prazo máximo de 20 (vinte) dias úteis, contado do seu recebimento;</w:t>
            </w:r>
          </w:p>
          <w:p w14:paraId="382F1CD7" w14:textId="77777777" w:rsidR="00A36858" w:rsidRPr="000B2F19" w:rsidRDefault="00A36858" w:rsidP="003124F3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O recurso e o pedido de reconsideração terão efeito suspensivo do ato ou da decisão recorrida até que sobrevenha decisão final da autoridade competente.</w:t>
            </w:r>
          </w:p>
          <w:p w14:paraId="027245D1" w14:textId="77777777" w:rsidR="00A36858" w:rsidRPr="000B2F19" w:rsidRDefault="00A36858" w:rsidP="003124F3">
            <w:pPr>
              <w:pStyle w:val="NormalWeb"/>
              <w:spacing w:before="0" w:beforeAutospacing="0" w:after="0" w:afterAutospacing="0"/>
              <w:jc w:val="both"/>
              <w:rPr>
                <w:b/>
                <w:color w:val="0D0D0D" w:themeColor="text1" w:themeTint="F2"/>
              </w:rPr>
            </w:pPr>
            <w:bookmarkStart w:id="0" w:name="art168p"/>
            <w:bookmarkEnd w:id="0"/>
            <w:r w:rsidRPr="000B2F19">
              <w:rPr>
                <w:color w:val="0D0D0D" w:themeColor="text1" w:themeTint="F2"/>
              </w:rPr>
              <w:t>As decisões, a autoridade competente será auxiliada pelo órgão de assessoramento jurídico, que deverá dirimir dúvidas e subsidiá-la com as informações necessárias.</w:t>
            </w:r>
          </w:p>
        </w:tc>
        <w:tc>
          <w:tcPr>
            <w:tcW w:w="911" w:type="dxa"/>
            <w:shd w:val="clear" w:color="auto" w:fill="auto"/>
          </w:tcPr>
          <w:p w14:paraId="74ED1101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45B24867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Art. 166 a 168 da Lei Nº 14.133/2021;</w:t>
            </w:r>
          </w:p>
        </w:tc>
      </w:tr>
      <w:tr w:rsidR="00A36858" w:rsidRPr="000B2F19" w14:paraId="5C3F251C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932ED2E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08</w:t>
            </w:r>
          </w:p>
        </w:tc>
        <w:tc>
          <w:tcPr>
            <w:tcW w:w="5447" w:type="dxa"/>
            <w:shd w:val="clear" w:color="auto" w:fill="auto"/>
          </w:tcPr>
          <w:p w14:paraId="71C1DD8B" w14:textId="77777777" w:rsidR="00A36858" w:rsidRPr="000B2F19" w:rsidRDefault="00A36858" w:rsidP="003124F3">
            <w:pPr>
              <w:pStyle w:val="TableParagraph"/>
              <w:ind w:right="102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Após decisão administrativa e transcorrido os prazos para apresentação de recurso/pedido de reconsideração a empresa deverá ser notificada da decisão final.</w:t>
            </w:r>
          </w:p>
        </w:tc>
        <w:tc>
          <w:tcPr>
            <w:tcW w:w="911" w:type="dxa"/>
            <w:shd w:val="clear" w:color="auto" w:fill="auto"/>
          </w:tcPr>
          <w:p w14:paraId="355D038D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</w:tcPr>
          <w:p w14:paraId="4C5DFAFC" w14:textId="77777777" w:rsidR="00A36858" w:rsidRPr="000B2F19" w:rsidRDefault="00A36858" w:rsidP="003124F3">
            <w:pPr>
              <w:pStyle w:val="TableParagraph"/>
              <w:rPr>
                <w:b/>
                <w:color w:val="0D0D0D" w:themeColor="text1" w:themeTint="F2"/>
                <w:sz w:val="24"/>
                <w:szCs w:val="24"/>
              </w:rPr>
            </w:pPr>
          </w:p>
          <w:p w14:paraId="4C726951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Art. 50 e 26 da Lei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pacing w:val="-34"/>
              </w:rPr>
              <w:t xml:space="preserve">Nº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9.784/99</w:t>
            </w:r>
          </w:p>
        </w:tc>
      </w:tr>
      <w:tr w:rsidR="00A36858" w:rsidRPr="000B2F19" w14:paraId="5CA4F64B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D7F9775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09</w:t>
            </w:r>
          </w:p>
        </w:tc>
        <w:tc>
          <w:tcPr>
            <w:tcW w:w="5447" w:type="dxa"/>
            <w:shd w:val="clear" w:color="auto" w:fill="auto"/>
          </w:tcPr>
          <w:p w14:paraId="22E2601D" w14:textId="77777777" w:rsidR="00A36858" w:rsidRPr="000B2F19" w:rsidRDefault="00A36858" w:rsidP="003124F3">
            <w:pPr>
              <w:pStyle w:val="TableParagraph"/>
              <w:rPr>
                <w:b/>
                <w:color w:val="0D0D0D" w:themeColor="text1" w:themeTint="F2"/>
                <w:sz w:val="24"/>
                <w:szCs w:val="24"/>
              </w:rPr>
            </w:pPr>
            <w:r w:rsidRPr="000B2F19">
              <w:rPr>
                <w:color w:val="0D0D0D" w:themeColor="text1" w:themeTint="F2"/>
                <w:sz w:val="24"/>
                <w:szCs w:val="24"/>
              </w:rPr>
              <w:t>Publicar o despacho decisório quanto a aplicação da sanção administrativa no Diário Oficial. Se houver aplicação de multa encaminha-se o processo para cobrança ao setor competente</w:t>
            </w:r>
          </w:p>
        </w:tc>
        <w:tc>
          <w:tcPr>
            <w:tcW w:w="911" w:type="dxa"/>
            <w:shd w:val="clear" w:color="auto" w:fill="auto"/>
          </w:tcPr>
          <w:p w14:paraId="618DEEB5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1D0B7C1C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Art.2, V, da Lei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pacing w:val="-1"/>
              </w:rPr>
              <w:t xml:space="preserve">Nº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9.784/1999</w:t>
            </w:r>
          </w:p>
        </w:tc>
      </w:tr>
      <w:tr w:rsidR="00A36858" w:rsidRPr="000B2F19" w14:paraId="5E8A0B08" w14:textId="77777777" w:rsidTr="003124F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3F8976F5" w14:textId="77777777" w:rsidR="00A36858" w:rsidRPr="000B2F19" w:rsidRDefault="00A36858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10</w:t>
            </w:r>
          </w:p>
        </w:tc>
        <w:tc>
          <w:tcPr>
            <w:tcW w:w="5447" w:type="dxa"/>
            <w:shd w:val="clear" w:color="auto" w:fill="auto"/>
          </w:tcPr>
          <w:p w14:paraId="17A57B6F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Administração no prazo máximo 15 (quinze) dias úteis, contado da data de aplicação da sanção, deverá informar e manter atualizados os dados relativos às sanções por eles aplicadas, para fins de publicidade no Cadastro Nacional de Empresas Inidôneas e Suspensas (CEIS) e no Cadastro Nacional de Empresas Punidas (CNEP).</w:t>
            </w:r>
          </w:p>
        </w:tc>
        <w:tc>
          <w:tcPr>
            <w:tcW w:w="911" w:type="dxa"/>
            <w:shd w:val="clear" w:color="auto" w:fill="auto"/>
          </w:tcPr>
          <w:p w14:paraId="427D106A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52EB8A19" w14:textId="77777777" w:rsidR="00A36858" w:rsidRPr="000B2F19" w:rsidRDefault="00A36858" w:rsidP="003124F3">
            <w:pPr>
              <w:pStyle w:val="TableParagraph"/>
              <w:rPr>
                <w:b/>
                <w:color w:val="0D0D0D" w:themeColor="text1" w:themeTint="F2"/>
                <w:sz w:val="24"/>
                <w:szCs w:val="24"/>
              </w:rPr>
            </w:pPr>
          </w:p>
          <w:p w14:paraId="311DC7E3" w14:textId="77777777" w:rsidR="00A36858" w:rsidRPr="000B2F19" w:rsidRDefault="00A36858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Art. 161 da Lei Nº 14.133/2021;</w:t>
            </w:r>
          </w:p>
        </w:tc>
      </w:tr>
    </w:tbl>
    <w:p w14:paraId="70D61B41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0E07549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E006849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0AD682D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7824DE7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0CF382AB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74E8953D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9B22B11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632ADFD9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7EDA7C44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EDE473F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5060102E" w14:textId="77777777" w:rsidR="00A36858" w:rsidRPr="000B2F19" w:rsidRDefault="00A36858" w:rsidP="00A36858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1036C4D1" w14:textId="04F0BD9A" w:rsidR="008D183E" w:rsidRPr="00A36858" w:rsidRDefault="008D183E" w:rsidP="00A36858"/>
    <w:sectPr w:rsidR="008D183E" w:rsidRPr="00A36858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7C57" w14:textId="77777777" w:rsidR="002A7DE6" w:rsidRDefault="002A7DE6">
      <w:pPr>
        <w:spacing w:line="240" w:lineRule="auto"/>
      </w:pPr>
      <w:r>
        <w:separator/>
      </w:r>
    </w:p>
  </w:endnote>
  <w:endnote w:type="continuationSeparator" w:id="0">
    <w:p w14:paraId="43765581" w14:textId="77777777" w:rsidR="002A7DE6" w:rsidRDefault="002A7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F39C" w14:textId="77777777" w:rsidR="002A7DE6" w:rsidRDefault="002A7DE6">
      <w:pPr>
        <w:spacing w:after="0"/>
      </w:pPr>
      <w:r>
        <w:separator/>
      </w:r>
    </w:p>
  </w:footnote>
  <w:footnote w:type="continuationSeparator" w:id="0">
    <w:p w14:paraId="13B463EC" w14:textId="77777777" w:rsidR="002A7DE6" w:rsidRDefault="002A7D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FB1"/>
    <w:multiLevelType w:val="hybridMultilevel"/>
    <w:tmpl w:val="02E2D5DE"/>
    <w:lvl w:ilvl="0" w:tplc="2F5E998E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6B450BB0"/>
    <w:multiLevelType w:val="hybridMultilevel"/>
    <w:tmpl w:val="34CE38B0"/>
    <w:lvl w:ilvl="0" w:tplc="1D92DD42">
      <w:start w:val="1"/>
      <w:numFmt w:val="lowerLetter"/>
      <w:lvlText w:val="%1)"/>
      <w:lvlJc w:val="left"/>
      <w:pPr>
        <w:ind w:left="306" w:hanging="202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pt-PT" w:eastAsia="en-US" w:bidi="ar-SA"/>
      </w:rPr>
    </w:lvl>
    <w:lvl w:ilvl="1" w:tplc="EBD01CC4">
      <w:numFmt w:val="bullet"/>
      <w:lvlText w:val="•"/>
      <w:lvlJc w:val="left"/>
      <w:pPr>
        <w:ind w:left="759" w:hanging="202"/>
      </w:pPr>
      <w:rPr>
        <w:rFonts w:hint="default"/>
        <w:lang w:val="pt-PT" w:eastAsia="en-US" w:bidi="ar-SA"/>
      </w:rPr>
    </w:lvl>
    <w:lvl w:ilvl="2" w:tplc="E19CE3CE">
      <w:numFmt w:val="bullet"/>
      <w:lvlText w:val="•"/>
      <w:lvlJc w:val="left"/>
      <w:pPr>
        <w:ind w:left="1219" w:hanging="202"/>
      </w:pPr>
      <w:rPr>
        <w:rFonts w:hint="default"/>
        <w:lang w:val="pt-PT" w:eastAsia="en-US" w:bidi="ar-SA"/>
      </w:rPr>
    </w:lvl>
    <w:lvl w:ilvl="3" w:tplc="09263DE6">
      <w:numFmt w:val="bullet"/>
      <w:lvlText w:val="•"/>
      <w:lvlJc w:val="left"/>
      <w:pPr>
        <w:ind w:left="1679" w:hanging="202"/>
      </w:pPr>
      <w:rPr>
        <w:rFonts w:hint="default"/>
        <w:lang w:val="pt-PT" w:eastAsia="en-US" w:bidi="ar-SA"/>
      </w:rPr>
    </w:lvl>
    <w:lvl w:ilvl="4" w:tplc="0CA800FA">
      <w:numFmt w:val="bullet"/>
      <w:lvlText w:val="•"/>
      <w:lvlJc w:val="left"/>
      <w:pPr>
        <w:ind w:left="2138" w:hanging="202"/>
      </w:pPr>
      <w:rPr>
        <w:rFonts w:hint="default"/>
        <w:lang w:val="pt-PT" w:eastAsia="en-US" w:bidi="ar-SA"/>
      </w:rPr>
    </w:lvl>
    <w:lvl w:ilvl="5" w:tplc="BA803940">
      <w:numFmt w:val="bullet"/>
      <w:lvlText w:val="•"/>
      <w:lvlJc w:val="left"/>
      <w:pPr>
        <w:ind w:left="2598" w:hanging="202"/>
      </w:pPr>
      <w:rPr>
        <w:rFonts w:hint="default"/>
        <w:lang w:val="pt-PT" w:eastAsia="en-US" w:bidi="ar-SA"/>
      </w:rPr>
    </w:lvl>
    <w:lvl w:ilvl="6" w:tplc="DF124078">
      <w:numFmt w:val="bullet"/>
      <w:lvlText w:val="•"/>
      <w:lvlJc w:val="left"/>
      <w:pPr>
        <w:ind w:left="3058" w:hanging="202"/>
      </w:pPr>
      <w:rPr>
        <w:rFonts w:hint="default"/>
        <w:lang w:val="pt-PT" w:eastAsia="en-US" w:bidi="ar-SA"/>
      </w:rPr>
    </w:lvl>
    <w:lvl w:ilvl="7" w:tplc="C57A5BDE">
      <w:numFmt w:val="bullet"/>
      <w:lvlText w:val="•"/>
      <w:lvlJc w:val="left"/>
      <w:pPr>
        <w:ind w:left="3517" w:hanging="202"/>
      </w:pPr>
      <w:rPr>
        <w:rFonts w:hint="default"/>
        <w:lang w:val="pt-PT" w:eastAsia="en-US" w:bidi="ar-SA"/>
      </w:rPr>
    </w:lvl>
    <w:lvl w:ilvl="8" w:tplc="EEF6DD9C">
      <w:numFmt w:val="bullet"/>
      <w:lvlText w:val="•"/>
      <w:lvlJc w:val="left"/>
      <w:pPr>
        <w:ind w:left="3977" w:hanging="202"/>
      </w:pPr>
      <w:rPr>
        <w:rFonts w:hint="default"/>
        <w:lang w:val="pt-PT" w:eastAsia="en-US" w:bidi="ar-SA"/>
      </w:rPr>
    </w:lvl>
  </w:abstractNum>
  <w:abstractNum w:abstractNumId="6" w15:restartNumberingAfterBreak="0">
    <w:nsid w:val="6F88779E"/>
    <w:multiLevelType w:val="hybridMultilevel"/>
    <w:tmpl w:val="B180FD6C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8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82532"/>
    <w:rsid w:val="002A7DE6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3685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17</cp:revision>
  <cp:lastPrinted>2025-04-01T13:44:00Z</cp:lastPrinted>
  <dcterms:created xsi:type="dcterms:W3CDTF">2025-03-28T18:59:00Z</dcterms:created>
  <dcterms:modified xsi:type="dcterms:W3CDTF">2025-05-16T12:08:00Z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