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B602" w14:textId="77777777" w:rsidR="005E7FA4" w:rsidRPr="000B2F19" w:rsidRDefault="005E7FA4" w:rsidP="005E7FA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VI - SOLICITAÇÃO DE ESCLARECIMENTOS E PROVIDÊNCIAS (SEP)</w:t>
      </w:r>
    </w:p>
    <w:p w14:paraId="43273D4C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3676CE4" w14:textId="77777777" w:rsidR="005E7FA4" w:rsidRPr="000B2F19" w:rsidRDefault="005E7FA4" w:rsidP="005E7FA4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Oficio nº XXX-202X - [NOME DA INSTITUIÇÃO/SETOR]</w:t>
      </w:r>
    </w:p>
    <w:p w14:paraId="41C95054" w14:textId="77777777" w:rsidR="005E7FA4" w:rsidRPr="000B2F19" w:rsidRDefault="005E7FA4" w:rsidP="005E7FA4">
      <w:pPr>
        <w:pStyle w:val="Corpodetexto"/>
        <w:ind w:right="-2"/>
        <w:rPr>
          <w:color w:val="0D0D0D" w:themeColor="text1" w:themeTint="F2"/>
        </w:rPr>
      </w:pPr>
    </w:p>
    <w:p w14:paraId="631B76C3" w14:textId="77777777" w:rsidR="005E7FA4" w:rsidRPr="000B2F19" w:rsidRDefault="005E7FA4" w:rsidP="005E7FA4">
      <w:pPr>
        <w:pStyle w:val="Corpodetexto"/>
        <w:ind w:right="-2"/>
        <w:jc w:val="right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2FA80549" w14:textId="77777777" w:rsidR="005E7FA4" w:rsidRPr="000B2F19" w:rsidRDefault="005E7FA4" w:rsidP="005E7FA4">
      <w:pPr>
        <w:pStyle w:val="Corpodetexto"/>
        <w:ind w:right="-2"/>
        <w:rPr>
          <w:color w:val="0D0D0D" w:themeColor="text1" w:themeTint="F2"/>
        </w:rPr>
      </w:pPr>
    </w:p>
    <w:p w14:paraId="5BDF9151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 sua senhoria o Senhor </w:t>
      </w:r>
    </w:p>
    <w:p w14:paraId="2AD6BB6D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[Nome do responsável pela empresa contratada]</w:t>
      </w:r>
    </w:p>
    <w:p w14:paraId="0AE106C3" w14:textId="77777777" w:rsidR="005E7FA4" w:rsidRPr="000B2F19" w:rsidRDefault="005E7FA4" w:rsidP="005E7FA4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[Cargo do responsável da empresa]</w:t>
      </w:r>
    </w:p>
    <w:p w14:paraId="75CD2939" w14:textId="77777777" w:rsidR="005E7FA4" w:rsidRPr="000B2F19" w:rsidRDefault="005E7FA4" w:rsidP="005E7FA4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[Razão social da empresa/Nome fantasia]. </w:t>
      </w:r>
    </w:p>
    <w:p w14:paraId="5AB36D5C" w14:textId="77777777" w:rsidR="005E7FA4" w:rsidRPr="000B2F19" w:rsidRDefault="005E7FA4" w:rsidP="005E7FA4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[Endereço da empresa]</w:t>
      </w:r>
    </w:p>
    <w:p w14:paraId="307753CA" w14:textId="77777777" w:rsidR="005E7FA4" w:rsidRPr="000B2F19" w:rsidRDefault="005E7FA4" w:rsidP="005E7FA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mallCaps/>
          <w:color w:val="0D0D0D" w:themeColor="text1" w:themeTint="F2"/>
        </w:rPr>
      </w:pPr>
    </w:p>
    <w:p w14:paraId="6CD63F67" w14:textId="77777777" w:rsidR="005E7FA4" w:rsidRPr="000B2F19" w:rsidRDefault="005E7FA4" w:rsidP="005E7FA4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Assunto: </w:t>
      </w: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Solicitação de esclarecimentos e providências (SEP)</w:t>
      </w:r>
    </w:p>
    <w:p w14:paraId="724B3625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4A6920A7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Senhor Representante,</w:t>
      </w:r>
    </w:p>
    <w:p w14:paraId="3E168035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0414D6B" w14:textId="77777777" w:rsidR="005E7FA4" w:rsidRPr="000B2F19" w:rsidRDefault="005E7FA4" w:rsidP="005E7F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eastAsia="Arial" w:hAnsi="Times New Roman" w:cs="Times New Roman"/>
          <w:color w:val="0D0D0D" w:themeColor="text1" w:themeTint="F2"/>
        </w:rPr>
        <w:t>Com fulcro no art. 117, caput e § 1º, da Lei nº 14.133/2021, solicito justificativas ou esclarecimentos, bem como adoção de eventuais providências, sobre os fatos abaixo relacionados:</w:t>
      </w:r>
    </w:p>
    <w:p w14:paraId="6443C561" w14:textId="77777777" w:rsidR="005E7FA4" w:rsidRPr="000B2F19" w:rsidRDefault="005E7FA4" w:rsidP="005E7FA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9"/>
        <w:gridCol w:w="466"/>
        <w:gridCol w:w="3859"/>
      </w:tblGrid>
      <w:tr w:rsidR="005E7FA4" w:rsidRPr="000B2F19" w14:paraId="197B40E7" w14:textId="77777777" w:rsidTr="003124F3">
        <w:tc>
          <w:tcPr>
            <w:tcW w:w="4248" w:type="dxa"/>
          </w:tcPr>
          <w:p w14:paraId="16F80D55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Contrato nº:</w:t>
            </w:r>
          </w:p>
        </w:tc>
        <w:tc>
          <w:tcPr>
            <w:tcW w:w="5096" w:type="dxa"/>
            <w:gridSpan w:val="2"/>
          </w:tcPr>
          <w:p w14:paraId="452437BE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 xml:space="preserve">Vigência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do contrato:</w:t>
            </w:r>
          </w:p>
        </w:tc>
      </w:tr>
      <w:tr w:rsidR="005E7FA4" w:rsidRPr="000B2F19" w14:paraId="436E494F" w14:textId="77777777" w:rsidTr="003124F3">
        <w:tc>
          <w:tcPr>
            <w:tcW w:w="9344" w:type="dxa"/>
            <w:gridSpan w:val="3"/>
          </w:tcPr>
          <w:p w14:paraId="28759F55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Contratado:</w:t>
            </w:r>
          </w:p>
        </w:tc>
      </w:tr>
      <w:tr w:rsidR="005E7FA4" w:rsidRPr="000B2F19" w14:paraId="71C14049" w14:textId="77777777" w:rsidTr="003124F3">
        <w:tc>
          <w:tcPr>
            <w:tcW w:w="9344" w:type="dxa"/>
            <w:gridSpan w:val="3"/>
          </w:tcPr>
          <w:p w14:paraId="78FF35D6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Objeto do contrato:</w:t>
            </w:r>
          </w:p>
        </w:tc>
      </w:tr>
      <w:tr w:rsidR="005E7FA4" w:rsidRPr="000B2F19" w14:paraId="3AF217EC" w14:textId="77777777" w:rsidTr="003124F3">
        <w:tc>
          <w:tcPr>
            <w:tcW w:w="9344" w:type="dxa"/>
            <w:gridSpan w:val="3"/>
          </w:tcPr>
          <w:p w14:paraId="1DCC1FF1" w14:textId="77777777" w:rsidR="005E7FA4" w:rsidRPr="000B2F19" w:rsidRDefault="005E7FA4" w:rsidP="005E7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Resumo dos fatos: (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Descrição dos fatos com um nível de detalhamento que propicie à empresa apresentar sua justificativa de forma ampla. Caso possível anexe documentação comprobatória) </w:t>
            </w:r>
          </w:p>
        </w:tc>
      </w:tr>
      <w:tr w:rsidR="005E7FA4" w:rsidRPr="000B2F19" w14:paraId="5135F3AF" w14:textId="77777777" w:rsidTr="003124F3">
        <w:tc>
          <w:tcPr>
            <w:tcW w:w="9344" w:type="dxa"/>
            <w:gridSpan w:val="3"/>
          </w:tcPr>
          <w:p w14:paraId="748C9B7D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2B141879" w14:textId="77777777" w:rsidTr="003124F3">
        <w:tc>
          <w:tcPr>
            <w:tcW w:w="9344" w:type="dxa"/>
            <w:gridSpan w:val="3"/>
          </w:tcPr>
          <w:p w14:paraId="1DD2625C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1CE3052B" w14:textId="77777777" w:rsidTr="003124F3">
        <w:tc>
          <w:tcPr>
            <w:tcW w:w="9344" w:type="dxa"/>
            <w:gridSpan w:val="3"/>
          </w:tcPr>
          <w:p w14:paraId="3CFBA483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4BE33538" w14:textId="77777777" w:rsidTr="003124F3">
        <w:tc>
          <w:tcPr>
            <w:tcW w:w="9344" w:type="dxa"/>
            <w:gridSpan w:val="3"/>
          </w:tcPr>
          <w:p w14:paraId="4C49F25A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7995E7F2" w14:textId="77777777" w:rsidTr="003124F3">
        <w:tc>
          <w:tcPr>
            <w:tcW w:w="9344" w:type="dxa"/>
            <w:gridSpan w:val="3"/>
          </w:tcPr>
          <w:p w14:paraId="667D8CF8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489414E7" w14:textId="77777777" w:rsidTr="003124F3">
        <w:tc>
          <w:tcPr>
            <w:tcW w:w="9344" w:type="dxa"/>
            <w:gridSpan w:val="3"/>
          </w:tcPr>
          <w:p w14:paraId="06F037A9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41A9B831" w14:textId="77777777" w:rsidTr="003124F3">
        <w:tc>
          <w:tcPr>
            <w:tcW w:w="9344" w:type="dxa"/>
            <w:gridSpan w:val="3"/>
          </w:tcPr>
          <w:p w14:paraId="73F2B8D5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14E31E5B" w14:textId="77777777" w:rsidTr="003124F3">
        <w:tc>
          <w:tcPr>
            <w:tcW w:w="9344" w:type="dxa"/>
            <w:gridSpan w:val="3"/>
          </w:tcPr>
          <w:p w14:paraId="270C1089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10CD5D3A" w14:textId="77777777" w:rsidTr="003124F3">
        <w:tc>
          <w:tcPr>
            <w:tcW w:w="4815" w:type="dxa"/>
            <w:gridSpan w:val="2"/>
          </w:tcPr>
          <w:p w14:paraId="68104094" w14:textId="77777777" w:rsidR="005E7FA4" w:rsidRPr="000B2F19" w:rsidRDefault="005E7FA4" w:rsidP="005E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Referência legal/ edital/ contrato</w:t>
            </w:r>
          </w:p>
          <w:p w14:paraId="528A5E75" w14:textId="77777777" w:rsidR="005E7FA4" w:rsidRPr="000B2F19" w:rsidRDefault="005E7FA4" w:rsidP="005E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(artigo/cláusula/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subcláusula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/alínea/item)</w:t>
            </w:r>
          </w:p>
        </w:tc>
        <w:tc>
          <w:tcPr>
            <w:tcW w:w="4529" w:type="dxa"/>
          </w:tcPr>
          <w:p w14:paraId="21568F8A" w14:textId="77777777" w:rsidR="005E7FA4" w:rsidRPr="000B2F19" w:rsidRDefault="005E7FA4" w:rsidP="005E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Sanções correspondentes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(indicar a sanção administrativa correspondente ao instrumento utilizado, Lei, edital ou contrato)</w:t>
            </w:r>
          </w:p>
        </w:tc>
      </w:tr>
      <w:tr w:rsidR="005E7FA4" w:rsidRPr="000B2F19" w14:paraId="70C1E57D" w14:textId="77777777" w:rsidTr="003124F3">
        <w:tc>
          <w:tcPr>
            <w:tcW w:w="4815" w:type="dxa"/>
            <w:gridSpan w:val="2"/>
          </w:tcPr>
          <w:p w14:paraId="317E4779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  <w:p w14:paraId="5488B8C9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  <w:tc>
          <w:tcPr>
            <w:tcW w:w="4529" w:type="dxa"/>
          </w:tcPr>
          <w:p w14:paraId="1C25C9F8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  <w:tr w:rsidR="005E7FA4" w:rsidRPr="000B2F19" w14:paraId="6CCE3F2C" w14:textId="77777777" w:rsidTr="003124F3">
        <w:tc>
          <w:tcPr>
            <w:tcW w:w="4815" w:type="dxa"/>
            <w:gridSpan w:val="2"/>
          </w:tcPr>
          <w:p w14:paraId="598DE7AA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  <w:p w14:paraId="33FD5D52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  <w:tc>
          <w:tcPr>
            <w:tcW w:w="4529" w:type="dxa"/>
          </w:tcPr>
          <w:p w14:paraId="19F1D03C" w14:textId="77777777" w:rsidR="005E7FA4" w:rsidRPr="000B2F19" w:rsidRDefault="005E7FA4" w:rsidP="005E7FA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</w:rPr>
            </w:pPr>
          </w:p>
        </w:tc>
      </w:tr>
    </w:tbl>
    <w:p w14:paraId="3F5A6FB9" w14:textId="77777777" w:rsidR="005E7FA4" w:rsidRPr="000B2F19" w:rsidRDefault="005E7FA4" w:rsidP="005E7FA4">
      <w:pPr>
        <w:pStyle w:val="Corpodetexto"/>
        <w:jc w:val="both"/>
        <w:rPr>
          <w:color w:val="0D0D0D" w:themeColor="text1" w:themeTint="F2"/>
        </w:rPr>
      </w:pPr>
    </w:p>
    <w:p w14:paraId="22668A61" w14:textId="77777777" w:rsidR="005E7FA4" w:rsidRDefault="005E7FA4" w:rsidP="005E7FA4">
      <w:pPr>
        <w:pStyle w:val="Corpodetexto"/>
        <w:jc w:val="both"/>
        <w:rPr>
          <w:color w:val="0D0D0D" w:themeColor="text1" w:themeTint="F2"/>
        </w:rPr>
      </w:pPr>
    </w:p>
    <w:p w14:paraId="2E64611B" w14:textId="77777777" w:rsidR="005E7FA4" w:rsidRDefault="005E7FA4" w:rsidP="005E7FA4">
      <w:pPr>
        <w:pStyle w:val="Corpodetexto"/>
        <w:jc w:val="both"/>
        <w:rPr>
          <w:color w:val="0D0D0D" w:themeColor="text1" w:themeTint="F2"/>
        </w:rPr>
      </w:pPr>
    </w:p>
    <w:p w14:paraId="0B7CE60D" w14:textId="52D77305" w:rsidR="005E7FA4" w:rsidRPr="000B2F19" w:rsidRDefault="005E7FA4" w:rsidP="005E7FA4">
      <w:pPr>
        <w:pStyle w:val="Corpodetexto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lastRenderedPageBreak/>
        <w:t xml:space="preserve">Pelo presente, e na qualidade de fiscal, concedo-lhe o prazo de </w:t>
      </w:r>
      <w:r w:rsidRPr="000B2F19">
        <w:rPr>
          <w:b/>
          <w:bCs/>
          <w:color w:val="0D0D0D" w:themeColor="text1" w:themeTint="F2"/>
        </w:rPr>
        <w:t xml:space="preserve">5(cinco) dias úteis </w:t>
      </w:r>
      <w:r w:rsidRPr="000B2F19">
        <w:rPr>
          <w:color w:val="0D0D0D" w:themeColor="text1" w:themeTint="F2"/>
        </w:rPr>
        <w:t xml:space="preserve">para a correção de irregularidade e para manifestar-se a respeito das pendências elencadas, </w:t>
      </w:r>
      <w:r w:rsidRPr="000B2F19">
        <w:rPr>
          <w:color w:val="0D0D0D" w:themeColor="text1" w:themeTint="F2"/>
          <w:spacing w:val="-3"/>
        </w:rPr>
        <w:t>obejto desta comunicação, s</w:t>
      </w:r>
      <w:r w:rsidRPr="000B2F19">
        <w:rPr>
          <w:color w:val="0D0D0D" w:themeColor="text1" w:themeTint="F2"/>
        </w:rPr>
        <w:t>olicito ainda, que a resposta seja realizada por escrito, instruída com documentos que julgar pertinentes e assinada pelo representante legal da empresa</w:t>
      </w:r>
      <w:r w:rsidRPr="000B2F19">
        <w:rPr>
          <w:color w:val="0D0D0D" w:themeColor="text1" w:themeTint="F2"/>
          <w:spacing w:val="-3"/>
        </w:rPr>
        <w:t>.</w:t>
      </w:r>
    </w:p>
    <w:p w14:paraId="51922C08" w14:textId="77777777" w:rsidR="005E7FA4" w:rsidRPr="000B2F19" w:rsidRDefault="005E7FA4" w:rsidP="005E7FA4">
      <w:pPr>
        <w:spacing w:after="0" w:line="240" w:lineRule="auto"/>
        <w:jc w:val="both"/>
        <w:rPr>
          <w:rFonts w:ascii="Times New Roman" w:eastAsia="Arial" w:hAnsi="Times New Roman" w:cs="Times New Roman"/>
          <w:color w:val="0D0D0D" w:themeColor="text1" w:themeTint="F2"/>
          <w:spacing w:val="21"/>
        </w:rPr>
      </w:pPr>
      <w:r w:rsidRPr="000B2F19">
        <w:rPr>
          <w:rFonts w:ascii="Times New Roman" w:eastAsia="Arial" w:hAnsi="Times New Roman" w:cs="Times New Roman"/>
          <w:color w:val="0D0D0D" w:themeColor="text1" w:themeTint="F2"/>
        </w:rPr>
        <w:t>Informo que o não atendimento desta S</w:t>
      </w:r>
      <w:r w:rsidRPr="000B2F19">
        <w:rPr>
          <w:rFonts w:ascii="Times New Roman" w:hAnsi="Times New Roman" w:cs="Times New Roman"/>
          <w:iCs/>
          <w:color w:val="0D0D0D" w:themeColor="text1" w:themeTint="F2"/>
        </w:rPr>
        <w:t>olicitação de Esclarecimentos e Providências (SEP)</w:t>
      </w: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 ou o seu atendimento em desacordo com os instrumentos contratuais e </w:t>
      </w:r>
      <w:proofErr w:type="spellStart"/>
      <w:r w:rsidRPr="000B2F19">
        <w:rPr>
          <w:rFonts w:ascii="Times New Roman" w:eastAsia="Arial" w:hAnsi="Times New Roman" w:cs="Times New Roman"/>
          <w:color w:val="0D0D0D" w:themeColor="text1" w:themeTint="F2"/>
        </w:rPr>
        <w:t>editalícios</w:t>
      </w:r>
      <w:proofErr w:type="spellEnd"/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 poderá ensejar abertura de instauração de procedimento para apuração de sanção administrativa com base na Lei nº14.133/2021 e Lei nº 9.784/1999, bem como a legislação correlata, e será processado de acordo com o seguinte rito</w:t>
      </w:r>
      <w:r w:rsidRPr="000B2F19">
        <w:rPr>
          <w:rFonts w:ascii="Times New Roman" w:eastAsia="Arial" w:hAnsi="Times New Roman" w:cs="Times New Roman"/>
          <w:color w:val="0D0D0D" w:themeColor="text1" w:themeTint="F2"/>
          <w:spacing w:val="25"/>
        </w:rPr>
        <w:t>:</w:t>
      </w:r>
    </w:p>
    <w:p w14:paraId="6FB0084B" w14:textId="77777777" w:rsidR="005E7FA4" w:rsidRPr="000B2F19" w:rsidRDefault="005E7FA4" w:rsidP="005E7FA4">
      <w:pPr>
        <w:spacing w:after="0" w:line="240" w:lineRule="auto"/>
        <w:jc w:val="both"/>
        <w:rPr>
          <w:rFonts w:ascii="Times New Roman" w:eastAsia="Arial" w:hAnsi="Times New Roman" w:cs="Times New Roman"/>
          <w:color w:val="0D0D0D" w:themeColor="text1" w:themeTint="F2"/>
          <w:spacing w:val="15"/>
        </w:rPr>
      </w:pP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(a) </w:t>
      </w:r>
      <w:r w:rsidRPr="000B2F19">
        <w:rPr>
          <w:rFonts w:ascii="Times New Roman" w:eastAsia="Arial" w:hAnsi="Times New Roman" w:cs="Times New Roman"/>
          <w:color w:val="0D0D0D" w:themeColor="text1" w:themeTint="F2"/>
          <w:u w:val="single" w:color="000000"/>
        </w:rPr>
        <w:t>fase preliminar</w:t>
      </w:r>
      <w:r w:rsidRPr="000B2F19">
        <w:rPr>
          <w:rFonts w:ascii="Times New Roman" w:eastAsia="Arial" w:hAnsi="Times New Roman" w:cs="Times New Roman"/>
          <w:color w:val="0D0D0D" w:themeColor="text1" w:themeTint="F2"/>
        </w:rPr>
        <w:t>: Procedimento que possibilita à contratada apresentar justificativas ou esclarecimento, bem como a adoção de providências para imediata regularização da situação/ajustes adequados ao cumprimento das obrigações;</w:t>
      </w:r>
    </w:p>
    <w:p w14:paraId="4F3B19D5" w14:textId="77777777" w:rsidR="005E7FA4" w:rsidRPr="000B2F19" w:rsidRDefault="005E7FA4" w:rsidP="005E7FA4">
      <w:pPr>
        <w:spacing w:after="0" w:line="240" w:lineRule="auto"/>
        <w:jc w:val="both"/>
        <w:rPr>
          <w:rFonts w:ascii="Times New Roman" w:eastAsia="Arial" w:hAnsi="Times New Roman" w:cs="Times New Roman"/>
          <w:color w:val="0D0D0D" w:themeColor="text1" w:themeTint="F2"/>
        </w:rPr>
      </w:pP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(b) </w:t>
      </w:r>
      <w:r w:rsidRPr="000B2F19">
        <w:rPr>
          <w:rFonts w:ascii="Times New Roman" w:eastAsia="Arial" w:hAnsi="Times New Roman" w:cs="Times New Roman"/>
          <w:color w:val="0D0D0D" w:themeColor="text1" w:themeTint="F2"/>
          <w:u w:val="single" w:color="000000"/>
        </w:rPr>
        <w:t>fase da defesa prévia</w:t>
      </w: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: Procedimento que possibilita contratada exercer seu direito de ampla defesa e ao contraditório; </w:t>
      </w:r>
    </w:p>
    <w:p w14:paraId="295AF27F" w14:textId="77777777" w:rsidR="005E7FA4" w:rsidRPr="000B2F19" w:rsidRDefault="005E7FA4" w:rsidP="005E7FA4">
      <w:pPr>
        <w:spacing w:after="0" w:line="240" w:lineRule="auto"/>
        <w:jc w:val="both"/>
        <w:rPr>
          <w:rFonts w:ascii="Times New Roman" w:eastAsia="Arial" w:hAnsi="Times New Roman" w:cs="Times New Roman"/>
          <w:color w:val="0D0D0D" w:themeColor="text1" w:themeTint="F2"/>
        </w:rPr>
      </w:pP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(c) </w:t>
      </w:r>
      <w:r w:rsidRPr="000B2F19">
        <w:rPr>
          <w:rFonts w:ascii="Times New Roman" w:eastAsia="Arial" w:hAnsi="Times New Roman" w:cs="Times New Roman"/>
          <w:color w:val="0D0D0D" w:themeColor="text1" w:themeTint="F2"/>
          <w:u w:val="single" w:color="000000"/>
        </w:rPr>
        <w:t>fase de aplicação da sanção</w:t>
      </w: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: se os argumentos presentes na defesa não forem suficientes para afastar a sanção prevista e/ou não forem apresentadas as provas do alegado, a sanção será aplicada pela autoridade competente com abertura de prazo para recurso administrativo; </w:t>
      </w:r>
    </w:p>
    <w:p w14:paraId="2115BE1E" w14:textId="77777777" w:rsidR="005E7FA4" w:rsidRPr="000B2F19" w:rsidRDefault="005E7FA4" w:rsidP="005E7F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eastAsia="Arial" w:hAnsi="Times New Roman" w:cs="Times New Roman"/>
          <w:color w:val="0D0D0D" w:themeColor="text1" w:themeTint="F2"/>
        </w:rPr>
        <w:t xml:space="preserve">(d) </w:t>
      </w:r>
      <w:r w:rsidRPr="000B2F19">
        <w:rPr>
          <w:rFonts w:ascii="Times New Roman" w:eastAsia="Arial" w:hAnsi="Times New Roman" w:cs="Times New Roman"/>
          <w:color w:val="0D0D0D" w:themeColor="text1" w:themeTint="F2"/>
          <w:u w:val="single" w:color="000000"/>
        </w:rPr>
        <w:t>fase recursal</w:t>
      </w:r>
      <w:r w:rsidRPr="000B2F19">
        <w:rPr>
          <w:rFonts w:ascii="Times New Roman" w:eastAsia="Arial" w:hAnsi="Times New Roman" w:cs="Times New Roman"/>
          <w:color w:val="0D0D0D" w:themeColor="text1" w:themeTint="F2"/>
        </w:rPr>
        <w:t>: protocolado o recurso, senão reconsiderar a decisão, a autoridade que aplicou a sanção remeterá o recurso à autoridade imediatamente superior para análise e decisão sobre o recurso (art. 165, § 2º da Lei nº 14.133/2021).</w:t>
      </w:r>
    </w:p>
    <w:p w14:paraId="5A2B3F6B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82CC064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7DD91F8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Atenciosamente,</w:t>
      </w:r>
    </w:p>
    <w:p w14:paraId="0A35C88A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5B09E8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B97F6D3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FE4EBEB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C3B8C75" w14:textId="77777777" w:rsidR="005E7FA4" w:rsidRPr="000B2F19" w:rsidRDefault="005E7FA4" w:rsidP="005E7FA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53884888" w14:textId="77777777" w:rsidR="005E7FA4" w:rsidRPr="000B2F19" w:rsidRDefault="005E7FA4" w:rsidP="005E7FA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gestor contratual da instituição contratante]</w:t>
      </w:r>
    </w:p>
    <w:p w14:paraId="2E53760E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52E4B919" w14:textId="77777777" w:rsidR="005E7FA4" w:rsidRPr="000B2F19" w:rsidRDefault="005E7FA4" w:rsidP="005E7FA4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1036C4D1" w14:textId="04F0BD9A" w:rsidR="008D183E" w:rsidRPr="005E7FA4" w:rsidRDefault="008D183E" w:rsidP="005E7FA4"/>
    <w:sectPr w:rsidR="008D183E" w:rsidRPr="005E7FA4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2B89" w14:textId="77777777" w:rsidR="00DA3BED" w:rsidRDefault="00DA3BED">
      <w:pPr>
        <w:spacing w:line="240" w:lineRule="auto"/>
      </w:pPr>
      <w:r>
        <w:separator/>
      </w:r>
    </w:p>
  </w:endnote>
  <w:endnote w:type="continuationSeparator" w:id="0">
    <w:p w14:paraId="643AEBE0" w14:textId="77777777" w:rsidR="00DA3BED" w:rsidRDefault="00DA3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00BA" w14:textId="77777777" w:rsidR="00DA3BED" w:rsidRDefault="00DA3BED">
      <w:pPr>
        <w:spacing w:after="0"/>
      </w:pPr>
      <w:r>
        <w:separator/>
      </w:r>
    </w:p>
  </w:footnote>
  <w:footnote w:type="continuationSeparator" w:id="0">
    <w:p w14:paraId="52E4118F" w14:textId="77777777" w:rsidR="00DA3BED" w:rsidRDefault="00DA3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15</cp:revision>
  <cp:lastPrinted>2025-04-01T13:44:00Z</cp:lastPrinted>
  <dcterms:created xsi:type="dcterms:W3CDTF">2025-03-28T18:59:00Z</dcterms:created>
  <dcterms:modified xsi:type="dcterms:W3CDTF">2025-05-16T11:54:00Z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